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D9" w:rsidRDefault="004E763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附件3：</w:t>
      </w:r>
    </w:p>
    <w:p w:rsidR="00AD65D9" w:rsidRDefault="004E763D"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上海工程技术大学通识教育核心课程建设项目</w:t>
      </w:r>
    </w:p>
    <w:p w:rsidR="00AD65D9" w:rsidRDefault="004E763D">
      <w:pPr>
        <w:spacing w:line="72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申报指南</w:t>
      </w:r>
    </w:p>
    <w:p w:rsidR="00AD65D9" w:rsidRDefault="00AD65D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一、建设要求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1.坚持“立德树人”根本任务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符合社会主义办学方针，坚持正确的价值导向，根据我校人才培养目标要求，在兼顾知识基础性、系统性的基础上，突出理想信念教育和家国情怀教育。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2.推进教学方式方法改革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课程设计应增加研究性、创新性、综合性内容，积极推进探究式、启发式等教学方法改革，促进互动式教学和研究性学习。坚持信息技术与教育教学的深度融合，积极推行线上线下混合式教学。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3.强化通识教育课程主体责任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课程负责人及课程团队应具有清晰的课程建设目标、正确的价值观和勇于付出的新时代教师情操；课程负责人应具有一定学术影响力，教学团队结构合理，具有合作精神和优良团队文化。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4.课程遵循通识性、深刻性、时代性原则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课程目标和课程内容应重点培养学生通用能力，立足校情，加强通识性；课程应切合实际且有一定的学理深度，能够帮助学生在相关知识、技能或素质能力等方面得到有效提升；课程还应体现时代性，</w:t>
      </w:r>
      <w:r w:rsidRPr="006B0479">
        <w:rPr>
          <w:rFonts w:asciiTheme="minorEastAsia" w:hAnsiTheme="minorEastAsia" w:hint="eastAsia"/>
          <w:sz w:val="28"/>
          <w:szCs w:val="28"/>
        </w:rPr>
        <w:lastRenderedPageBreak/>
        <w:t>反映相关学科的前沿理论、最新成果以及行业的最新趋势。</w:t>
      </w:r>
    </w:p>
    <w:p w:rsidR="00AD65D9" w:rsidRPr="006B0479" w:rsidRDefault="004E763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 xml:space="preserve">    </w:t>
      </w:r>
      <w:r w:rsidRPr="006B0479">
        <w:rPr>
          <w:rFonts w:asciiTheme="minorEastAsia" w:hAnsiTheme="minorEastAsia" w:hint="eastAsia"/>
          <w:b/>
          <w:sz w:val="28"/>
          <w:szCs w:val="28"/>
        </w:rPr>
        <w:t>5.申报课程应符合我校通识模块要求</w:t>
      </w:r>
    </w:p>
    <w:p w:rsidR="00AD65D9" w:rsidRPr="006B0479" w:rsidRDefault="004E763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 xml:space="preserve">   此次申报建设的课程需从“历史文化与人文情怀”、“艺术体验与审美修养”、“社会科学与道德责任”、“哲学智慧与批判思维”、“自然科学与科学精神”、“创新精神与工程伦理”六个模块中选择相应模块开展建设。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模块</w:t>
      </w:r>
      <w:proofErr w:type="gramStart"/>
      <w:r w:rsidRPr="006B0479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Pr="006B0479">
        <w:rPr>
          <w:rFonts w:asciiTheme="minorEastAsia" w:hAnsiTheme="minorEastAsia" w:hint="eastAsia"/>
          <w:b/>
          <w:sz w:val="28"/>
          <w:szCs w:val="28"/>
        </w:rPr>
        <w:t>：历史文化与人文情怀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主要涵盖文学、历史学等学科领域，通过经典导读与研讨等方式，培养学生人文情怀、语言表达和文学鉴赏能力，使学生学会用历史的方法、历史的眼光和国际的视野认识事物，树立正确的世界观、人生观和价值观。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优先推荐：文学经典阅读和写作类课程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例如：国学经典研读、史记精读、红楼梦赏读、大学语文、《论语》导读、古典诗词导读、中华文明史</w:t>
      </w:r>
      <w:r w:rsidR="009C2438" w:rsidRPr="006B0479">
        <w:rPr>
          <w:rFonts w:asciiTheme="minorEastAsia" w:hAnsiTheme="minorEastAsia" w:hint="eastAsia"/>
          <w:sz w:val="28"/>
          <w:szCs w:val="28"/>
        </w:rPr>
        <w:t>、</w:t>
      </w:r>
      <w:r w:rsidR="009C2438" w:rsidRPr="00E836E2">
        <w:rPr>
          <w:rFonts w:asciiTheme="minorEastAsia" w:hAnsiTheme="minorEastAsia" w:hint="eastAsia"/>
          <w:sz w:val="28"/>
          <w:szCs w:val="28"/>
        </w:rPr>
        <w:t>中华文化的包容性</w:t>
      </w:r>
      <w:r w:rsidRPr="006B0479">
        <w:rPr>
          <w:rFonts w:asciiTheme="minorEastAsia" w:hAnsiTheme="minorEastAsia" w:hint="eastAsia"/>
          <w:sz w:val="28"/>
          <w:szCs w:val="28"/>
        </w:rPr>
        <w:t>等课程（仅供参考）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立项数量：2-3项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模块二：艺术体验与审美修养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主要涵盖音乐、影视、戏曲表演、书法、绘画、雕塑、建筑、工业设计、健身健美等艺术形式的内容，通过对艺术作品和艺术现象的分析与评价，提升学生审美能力和审美情趣，养成高尚情操。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优先推荐：美学与艺术史论类课程、艺术鉴赏和评论类课程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例如：艺术概论、美学导论、中西方美术史、中国书法、音乐学</w:t>
      </w:r>
      <w:r w:rsidRPr="006B0479">
        <w:rPr>
          <w:rFonts w:asciiTheme="minorEastAsia" w:hAnsiTheme="minorEastAsia" w:hint="eastAsia"/>
          <w:sz w:val="28"/>
          <w:szCs w:val="28"/>
        </w:rPr>
        <w:lastRenderedPageBreak/>
        <w:t>导论、舞蹈学导论、电影学导论等课程（仅供参考）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立项数量：2-3项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模块三：社会科学与道德责任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主要涵盖政治学、经济学、管理学、社会学、法学、教育学、心理学、体育学等社会科学领域，通过学习社会科学的基本概念、理论与方法，使学生正确认识和处理现代社会面临的重要问题，塑造健全人格，提升适应社会的能力，成为合格的社会公民。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优先推荐：社会科学经典导读类课程、当代社会问题认知与解析类课程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例如：社会科学经典导读、理解中国社会、社会心理学、</w:t>
      </w:r>
      <w:r w:rsidR="00422029" w:rsidRPr="00E836E2">
        <w:rPr>
          <w:rFonts w:asciiTheme="minorEastAsia" w:hAnsiTheme="minorEastAsia" w:hint="eastAsia"/>
          <w:sz w:val="28"/>
          <w:szCs w:val="28"/>
        </w:rPr>
        <w:t>工程</w:t>
      </w:r>
      <w:r w:rsidR="00151FB1" w:rsidRPr="00E836E2">
        <w:rPr>
          <w:rFonts w:asciiTheme="minorEastAsia" w:hAnsiTheme="minorEastAsia" w:hint="eastAsia"/>
          <w:sz w:val="28"/>
          <w:szCs w:val="28"/>
        </w:rPr>
        <w:t>项目管理、环境健康与安全（EHS）、</w:t>
      </w:r>
      <w:r w:rsidRPr="00E836E2">
        <w:rPr>
          <w:rFonts w:asciiTheme="minorEastAsia" w:hAnsiTheme="minorEastAsia" w:hint="eastAsia"/>
          <w:sz w:val="28"/>
          <w:szCs w:val="28"/>
        </w:rPr>
        <w:t>企业文化、当代金融学说、经济法</w:t>
      </w:r>
      <w:r w:rsidR="001B082D" w:rsidRPr="00E836E2">
        <w:rPr>
          <w:rFonts w:asciiTheme="minorEastAsia" w:hAnsiTheme="minorEastAsia" w:hint="eastAsia"/>
          <w:sz w:val="28"/>
          <w:szCs w:val="28"/>
        </w:rPr>
        <w:t>、绿色低碳与劳动生活</w:t>
      </w:r>
      <w:r w:rsidRPr="00E836E2">
        <w:rPr>
          <w:rFonts w:asciiTheme="minorEastAsia" w:hAnsiTheme="minorEastAsia" w:hint="eastAsia"/>
          <w:sz w:val="28"/>
          <w:szCs w:val="28"/>
        </w:rPr>
        <w:t>等课程（</w:t>
      </w:r>
      <w:r w:rsidRPr="006B0479">
        <w:rPr>
          <w:rFonts w:asciiTheme="minorEastAsia" w:hAnsiTheme="minorEastAsia" w:hint="eastAsia"/>
          <w:sz w:val="28"/>
          <w:szCs w:val="28"/>
        </w:rPr>
        <w:t>仅供参考）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立项数量：1-2项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模块四：哲学智慧与批判思维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主要涵盖哲学等学科领域，通过学习中西方哲学、研读哲学原典，让学生领略东西方智慧，培养学生的问题意识、独立思考能力、反思和批判精神，使学生形成思想独立、学术自由和天下为怀的知识分子品格。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优先推荐：哲学原典研读类课程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例如：中国哲学智慧、哲学作品鉴赏、《理想国》研读、当代哲学经典导读、西方哲学史、逻辑与批判性思维等课程（仅供参考）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立项数量：1-2项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lastRenderedPageBreak/>
        <w:t>模块五：自然科学与科学精神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主要涵盖数学、物理、化学、生物、信息、天文等自然科学及工程技术领域，通过对不同学科核心知识结构和经典案例的介绍，使学生形成良好的科学史观，了解科技发展动态和趋势，领会科学精神的内涵和意义，学会运用科学思维发现、分析和解决问题，培养学生独立思考意识与科学探究精神。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优先推荐：自然科学经典导引类课程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例如：近代物理学前沿导论、天文学导论、核能与新能源技术概论、数学物理方程导论、工程学导论、科学技术及其思想发展</w:t>
      </w:r>
      <w:r w:rsidR="00422029" w:rsidRPr="006B0479">
        <w:rPr>
          <w:rFonts w:asciiTheme="minorEastAsia" w:hAnsiTheme="minorEastAsia" w:hint="eastAsia"/>
          <w:sz w:val="28"/>
          <w:szCs w:val="28"/>
        </w:rPr>
        <w:t>、</w:t>
      </w:r>
      <w:r w:rsidR="00422029" w:rsidRPr="00E836E2">
        <w:rPr>
          <w:rFonts w:asciiTheme="minorEastAsia" w:hAnsiTheme="minorEastAsia" w:hint="eastAsia"/>
          <w:sz w:val="28"/>
          <w:szCs w:val="28"/>
        </w:rPr>
        <w:t>绿色环保技术</w:t>
      </w:r>
      <w:r w:rsidRPr="006B0479">
        <w:rPr>
          <w:rFonts w:asciiTheme="minorEastAsia" w:hAnsiTheme="minorEastAsia" w:hint="eastAsia"/>
          <w:sz w:val="28"/>
          <w:szCs w:val="28"/>
        </w:rPr>
        <w:t>等课程（仅供参考）</w:t>
      </w:r>
    </w:p>
    <w:p w:rsidR="00AD65D9" w:rsidRPr="006B0479" w:rsidRDefault="004E763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立项数量：1-2项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模块六：创新精神与工程伦理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主要为跨学科领域，通过思维与方法的学习，使学生了解相关的思维方式和创新方法，培养能够打破传统思维，勇于探索、敢于冒险的创新精神；对学生开展工程伦理教育，探讨不同工程领域的工程伦理规范和原则，提升工科大学生的伦理素养，加强未来工程从业者的社会责任。</w:t>
      </w:r>
    </w:p>
    <w:p w:rsidR="00AD65D9" w:rsidRPr="006B0479" w:rsidRDefault="00783B19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优先推荐：</w:t>
      </w:r>
      <w:r w:rsidR="004E763D" w:rsidRPr="006B0479">
        <w:rPr>
          <w:rFonts w:asciiTheme="minorEastAsia" w:hAnsiTheme="minorEastAsia" w:hint="eastAsia"/>
          <w:sz w:val="28"/>
          <w:szCs w:val="28"/>
        </w:rPr>
        <w:t>创新思维导引类课程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例如：</w:t>
      </w:r>
      <w:r w:rsidR="00742F15" w:rsidRPr="0018240A">
        <w:rPr>
          <w:rFonts w:asciiTheme="minorEastAsia" w:hAnsiTheme="minorEastAsia" w:hint="eastAsia"/>
          <w:sz w:val="28"/>
          <w:szCs w:val="28"/>
        </w:rPr>
        <w:t>工程伦理、</w:t>
      </w:r>
      <w:r w:rsidR="00183CDC" w:rsidRPr="00E836E2">
        <w:rPr>
          <w:rFonts w:asciiTheme="minorEastAsia" w:hAnsiTheme="minorEastAsia" w:hint="eastAsia"/>
          <w:sz w:val="28"/>
          <w:szCs w:val="28"/>
        </w:rPr>
        <w:t>沟通</w:t>
      </w:r>
      <w:r w:rsidR="00366170" w:rsidRPr="00E836E2">
        <w:rPr>
          <w:rFonts w:asciiTheme="minorEastAsia" w:hAnsiTheme="minorEastAsia" w:hint="eastAsia"/>
          <w:sz w:val="28"/>
          <w:szCs w:val="28"/>
        </w:rPr>
        <w:t>与交流</w:t>
      </w:r>
      <w:r w:rsidR="00183CDC" w:rsidRPr="00E836E2">
        <w:rPr>
          <w:rFonts w:asciiTheme="minorEastAsia" w:hAnsiTheme="minorEastAsia" w:hint="eastAsia"/>
          <w:sz w:val="28"/>
          <w:szCs w:val="28"/>
        </w:rPr>
        <w:t>、团队合作与领导力、</w:t>
      </w:r>
      <w:r w:rsidRPr="006B0479">
        <w:rPr>
          <w:rFonts w:asciiTheme="minorEastAsia" w:hAnsiTheme="minorEastAsia" w:hint="eastAsia"/>
          <w:sz w:val="28"/>
          <w:szCs w:val="28"/>
        </w:rPr>
        <w:t>创新思维与方法、数据思维与实践</w:t>
      </w:r>
      <w:r w:rsidR="001B082D" w:rsidRPr="006B0479">
        <w:rPr>
          <w:rFonts w:asciiTheme="minorEastAsia" w:hAnsiTheme="minorEastAsia" w:hint="eastAsia"/>
          <w:sz w:val="28"/>
          <w:szCs w:val="28"/>
        </w:rPr>
        <w:t>、人工智能及其应用、创业管理</w:t>
      </w:r>
      <w:r w:rsidRPr="006B0479">
        <w:rPr>
          <w:rFonts w:asciiTheme="minorEastAsia" w:hAnsiTheme="minorEastAsia" w:hint="eastAsia"/>
          <w:sz w:val="28"/>
          <w:szCs w:val="28"/>
        </w:rPr>
        <w:t>等课程（仅供参考）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立项数量：1-2项</w:t>
      </w:r>
    </w:p>
    <w:p w:rsidR="003F6DEF" w:rsidRPr="006B0479" w:rsidRDefault="003F6DEF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lastRenderedPageBreak/>
        <w:t>注：优先</w:t>
      </w:r>
      <w:r w:rsidR="004E5E4C" w:rsidRPr="006B0479">
        <w:rPr>
          <w:rFonts w:asciiTheme="minorEastAsia" w:hAnsiTheme="minorEastAsia" w:hint="eastAsia"/>
          <w:sz w:val="28"/>
          <w:szCs w:val="28"/>
        </w:rPr>
        <w:t>资助</w:t>
      </w:r>
      <w:r w:rsidRPr="006B0479">
        <w:rPr>
          <w:rFonts w:asciiTheme="minorEastAsia" w:hAnsiTheme="minorEastAsia" w:hint="eastAsia"/>
          <w:sz w:val="28"/>
          <w:szCs w:val="28"/>
        </w:rPr>
        <w:t>专业认证需要的</w:t>
      </w:r>
      <w:r w:rsidR="004E5E4C" w:rsidRPr="006B0479">
        <w:rPr>
          <w:rFonts w:asciiTheme="minorEastAsia" w:hAnsiTheme="minorEastAsia" w:hint="eastAsia"/>
          <w:sz w:val="28"/>
          <w:szCs w:val="28"/>
        </w:rPr>
        <w:t>支撑</w:t>
      </w:r>
      <w:r w:rsidRPr="006B0479">
        <w:rPr>
          <w:rFonts w:asciiTheme="minorEastAsia" w:hAnsiTheme="minorEastAsia" w:hint="eastAsia"/>
          <w:sz w:val="28"/>
          <w:szCs w:val="28"/>
        </w:rPr>
        <w:t>“非技术能力”</w:t>
      </w:r>
      <w:r w:rsidR="004E5E4C" w:rsidRPr="006B0479">
        <w:rPr>
          <w:rFonts w:asciiTheme="minorEastAsia" w:hAnsiTheme="minorEastAsia" w:hint="eastAsia"/>
          <w:sz w:val="28"/>
          <w:szCs w:val="28"/>
        </w:rPr>
        <w:t>培养的</w:t>
      </w:r>
      <w:r w:rsidRPr="006B0479">
        <w:rPr>
          <w:rFonts w:asciiTheme="minorEastAsia" w:hAnsiTheme="minorEastAsia" w:hint="eastAsia"/>
          <w:sz w:val="28"/>
          <w:szCs w:val="28"/>
        </w:rPr>
        <w:t>课程</w:t>
      </w:r>
      <w:r w:rsidR="004E5E4C" w:rsidRPr="006B0479">
        <w:rPr>
          <w:rFonts w:asciiTheme="minorEastAsia" w:hAnsiTheme="minorEastAsia" w:hint="eastAsia"/>
          <w:sz w:val="28"/>
          <w:szCs w:val="28"/>
        </w:rPr>
        <w:t>。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二、建设要点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1.从对学习者具有休戚相关意义的问题出发，以社会发展的问题或人们生活的领域为核心，不追求知识的系统性，淡化学科观念，打破学科界限，将若干学科的知识内容围绕着中心问题进行组合，注重结合当下生活中的实际案例，从不同层次问题的逻辑展开内容，体现出综合性的取向。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2.强调问题意识和问题解决的方法、思维能力、心智技能等方面的训练要素，引导学生运用跨学科知识进行研讨和探究。</w:t>
      </w:r>
    </w:p>
    <w:p w:rsidR="00AD65D9" w:rsidRPr="006B0479" w:rsidRDefault="004E763D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3.一般为2学分课程。</w:t>
      </w:r>
    </w:p>
    <w:p w:rsidR="00AD65D9" w:rsidRPr="006B0479" w:rsidRDefault="004E763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B0479">
        <w:rPr>
          <w:rFonts w:asciiTheme="minorEastAsia" w:hAnsiTheme="minorEastAsia" w:hint="eastAsia"/>
          <w:b/>
          <w:sz w:val="28"/>
          <w:szCs w:val="28"/>
        </w:rPr>
        <w:t>三、建设成果要求</w:t>
      </w:r>
    </w:p>
    <w:p w:rsidR="00AD65D9" w:rsidRPr="006B0479" w:rsidRDefault="004E763D">
      <w:pPr>
        <w:spacing w:line="360" w:lineRule="auto"/>
        <w:ind w:firstLine="432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1.形成一套体现通识教育理念的教学文件：课程简介（中英文）、教学大纲、授课教案、教学课件、案例集、课程总结等。</w:t>
      </w:r>
    </w:p>
    <w:p w:rsidR="00AD65D9" w:rsidRPr="006B0479" w:rsidRDefault="004E763D">
      <w:pPr>
        <w:spacing w:line="360" w:lineRule="auto"/>
        <w:ind w:firstLine="432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2.获得立项的课程保持稳定开课，</w:t>
      </w:r>
      <w:r w:rsidR="00140868" w:rsidRPr="00E836E2">
        <w:rPr>
          <w:rFonts w:asciiTheme="minorEastAsia" w:hAnsiTheme="minorEastAsia" w:hint="eastAsia"/>
          <w:sz w:val="28"/>
          <w:szCs w:val="28"/>
        </w:rPr>
        <w:t>立项起</w:t>
      </w:r>
      <w:r w:rsidRPr="006B0479">
        <w:rPr>
          <w:rFonts w:asciiTheme="minorEastAsia" w:hAnsiTheme="minorEastAsia" w:hint="eastAsia"/>
          <w:sz w:val="28"/>
          <w:szCs w:val="28"/>
        </w:rPr>
        <w:t>五年内每年至少开课一次。</w:t>
      </w:r>
      <w:bookmarkStart w:id="0" w:name="_GoBack"/>
      <w:bookmarkEnd w:id="0"/>
    </w:p>
    <w:p w:rsidR="00AD65D9" w:rsidRPr="006B0479" w:rsidRDefault="004E763D">
      <w:pPr>
        <w:spacing w:line="360" w:lineRule="auto"/>
        <w:ind w:firstLine="432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3.制作不少于8段体现通识教育核心要义的教学微视频，每个微视频15-20分钟左右，视频内容体系完整，并将微视频上传课程网站，能在授课过程中投入使用。</w:t>
      </w:r>
    </w:p>
    <w:p w:rsidR="00140868" w:rsidRPr="006B0479" w:rsidRDefault="00140868">
      <w:pPr>
        <w:spacing w:line="360" w:lineRule="auto"/>
        <w:ind w:firstLine="432"/>
        <w:rPr>
          <w:rFonts w:asciiTheme="minorEastAsia" w:hAnsiTheme="minorEastAsia"/>
          <w:sz w:val="28"/>
          <w:szCs w:val="28"/>
        </w:rPr>
      </w:pPr>
      <w:r w:rsidRPr="00E836E2">
        <w:rPr>
          <w:rFonts w:asciiTheme="minorEastAsia" w:hAnsiTheme="minorEastAsia" w:hint="eastAsia"/>
          <w:sz w:val="28"/>
          <w:szCs w:val="28"/>
        </w:rPr>
        <w:t>4.项目结题验收时，需提供一节课的</w:t>
      </w:r>
      <w:r w:rsidR="002154A9" w:rsidRPr="00E836E2">
        <w:rPr>
          <w:rFonts w:asciiTheme="minorEastAsia" w:hAnsiTheme="minorEastAsia" w:hint="eastAsia"/>
          <w:sz w:val="28"/>
          <w:szCs w:val="28"/>
        </w:rPr>
        <w:t>课堂</w:t>
      </w:r>
      <w:r w:rsidRPr="00E836E2">
        <w:rPr>
          <w:rFonts w:asciiTheme="minorEastAsia" w:hAnsiTheme="minorEastAsia" w:hint="eastAsia"/>
          <w:sz w:val="28"/>
          <w:szCs w:val="28"/>
        </w:rPr>
        <w:t>教学实录</w:t>
      </w:r>
      <w:r w:rsidRPr="006B0479">
        <w:rPr>
          <w:rFonts w:asciiTheme="minorEastAsia" w:hAnsiTheme="minorEastAsia" w:hint="eastAsia"/>
          <w:sz w:val="28"/>
          <w:szCs w:val="28"/>
        </w:rPr>
        <w:t>。</w:t>
      </w:r>
    </w:p>
    <w:p w:rsidR="00AD65D9" w:rsidRPr="006B0479" w:rsidRDefault="00140868">
      <w:pPr>
        <w:spacing w:line="360" w:lineRule="auto"/>
        <w:ind w:firstLine="432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5</w:t>
      </w:r>
      <w:r w:rsidR="004E763D" w:rsidRPr="006B0479">
        <w:rPr>
          <w:rFonts w:asciiTheme="minorEastAsia" w:hAnsiTheme="minorEastAsia" w:hint="eastAsia"/>
          <w:sz w:val="28"/>
          <w:szCs w:val="28"/>
        </w:rPr>
        <w:t>.以第一作者公开发表相关教研论文1篇。</w:t>
      </w:r>
    </w:p>
    <w:p w:rsidR="00AD65D9" w:rsidRPr="006B0479" w:rsidRDefault="00140868" w:rsidP="000428EE">
      <w:pPr>
        <w:spacing w:line="360" w:lineRule="auto"/>
        <w:ind w:firstLine="432"/>
        <w:rPr>
          <w:rFonts w:asciiTheme="minorEastAsia" w:hAnsiTheme="minorEastAsia"/>
          <w:sz w:val="28"/>
          <w:szCs w:val="28"/>
        </w:rPr>
      </w:pPr>
      <w:r w:rsidRPr="006B0479">
        <w:rPr>
          <w:rFonts w:asciiTheme="minorEastAsia" w:hAnsiTheme="minorEastAsia" w:hint="eastAsia"/>
          <w:sz w:val="28"/>
          <w:szCs w:val="28"/>
        </w:rPr>
        <w:t>6</w:t>
      </w:r>
      <w:r w:rsidR="004E763D" w:rsidRPr="006B0479">
        <w:rPr>
          <w:rFonts w:asciiTheme="minorEastAsia" w:hAnsiTheme="minorEastAsia" w:hint="eastAsia"/>
          <w:sz w:val="28"/>
          <w:szCs w:val="28"/>
        </w:rPr>
        <w:t>.每学期至少开展2次线上、线下或线上线下相结合等形式的教研活动，并提交活动报告（包括照片、会议记录、新闻报道等）。</w:t>
      </w:r>
    </w:p>
    <w:sectPr w:rsidR="00AD65D9" w:rsidRPr="006B04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D2" w:rsidRDefault="004547D2">
      <w:r>
        <w:separator/>
      </w:r>
    </w:p>
  </w:endnote>
  <w:endnote w:type="continuationSeparator" w:id="0">
    <w:p w:rsidR="004547D2" w:rsidRDefault="0045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59328"/>
      <w:docPartObj>
        <w:docPartGallery w:val="AutoText"/>
      </w:docPartObj>
    </w:sdtPr>
    <w:sdtEndPr/>
    <w:sdtContent>
      <w:p w:rsidR="00AD65D9" w:rsidRDefault="004E76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EC1" w:rsidRPr="005C6EC1">
          <w:rPr>
            <w:noProof/>
            <w:lang w:val="zh-CN"/>
          </w:rPr>
          <w:t>1</w:t>
        </w:r>
        <w:r>
          <w:fldChar w:fldCharType="end"/>
        </w:r>
      </w:p>
    </w:sdtContent>
  </w:sdt>
  <w:p w:rsidR="00AD65D9" w:rsidRDefault="00AD65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D2" w:rsidRDefault="004547D2">
      <w:r>
        <w:separator/>
      </w:r>
    </w:p>
  </w:footnote>
  <w:footnote w:type="continuationSeparator" w:id="0">
    <w:p w:rsidR="004547D2" w:rsidRDefault="0045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zJmNjE0ZjcwNTIwYzRmNTc3ZTBkMzg1OGZiZWQifQ=="/>
  </w:docVars>
  <w:rsids>
    <w:rsidRoot w:val="004D6CA8"/>
    <w:rsid w:val="000035F6"/>
    <w:rsid w:val="00014FFB"/>
    <w:rsid w:val="00037FCD"/>
    <w:rsid w:val="0004021E"/>
    <w:rsid w:val="000402BE"/>
    <w:rsid w:val="000428EE"/>
    <w:rsid w:val="000478AB"/>
    <w:rsid w:val="000529F4"/>
    <w:rsid w:val="000951F7"/>
    <w:rsid w:val="000972B1"/>
    <w:rsid w:val="000A1489"/>
    <w:rsid w:val="000B7A7A"/>
    <w:rsid w:val="00102662"/>
    <w:rsid w:val="001074E7"/>
    <w:rsid w:val="00111D27"/>
    <w:rsid w:val="00140868"/>
    <w:rsid w:val="00142A08"/>
    <w:rsid w:val="00151FB1"/>
    <w:rsid w:val="001777FB"/>
    <w:rsid w:val="0018240A"/>
    <w:rsid w:val="00183CDC"/>
    <w:rsid w:val="0018598E"/>
    <w:rsid w:val="001868CA"/>
    <w:rsid w:val="001931B4"/>
    <w:rsid w:val="001A25F8"/>
    <w:rsid w:val="001A4ED2"/>
    <w:rsid w:val="001B082D"/>
    <w:rsid w:val="001D4747"/>
    <w:rsid w:val="001D52E2"/>
    <w:rsid w:val="001E42DF"/>
    <w:rsid w:val="001F02F5"/>
    <w:rsid w:val="00203931"/>
    <w:rsid w:val="00204F02"/>
    <w:rsid w:val="002116F3"/>
    <w:rsid w:val="002154A9"/>
    <w:rsid w:val="0023400B"/>
    <w:rsid w:val="00260E80"/>
    <w:rsid w:val="00265783"/>
    <w:rsid w:val="002850B1"/>
    <w:rsid w:val="002A45F1"/>
    <w:rsid w:val="002A6187"/>
    <w:rsid w:val="002A7CD9"/>
    <w:rsid w:val="002B0BCB"/>
    <w:rsid w:val="002C03AC"/>
    <w:rsid w:val="002C4B7E"/>
    <w:rsid w:val="002C4F63"/>
    <w:rsid w:val="002C6844"/>
    <w:rsid w:val="002D128D"/>
    <w:rsid w:val="002D5FC7"/>
    <w:rsid w:val="00302BE3"/>
    <w:rsid w:val="003071A6"/>
    <w:rsid w:val="00307F51"/>
    <w:rsid w:val="003445C8"/>
    <w:rsid w:val="00366170"/>
    <w:rsid w:val="00372020"/>
    <w:rsid w:val="00382FAC"/>
    <w:rsid w:val="00397332"/>
    <w:rsid w:val="003B3087"/>
    <w:rsid w:val="003C45C2"/>
    <w:rsid w:val="003D6BB6"/>
    <w:rsid w:val="003D6EFC"/>
    <w:rsid w:val="003F3DF7"/>
    <w:rsid w:val="003F6DEF"/>
    <w:rsid w:val="00406A42"/>
    <w:rsid w:val="00406CEE"/>
    <w:rsid w:val="00414191"/>
    <w:rsid w:val="00417829"/>
    <w:rsid w:val="00422029"/>
    <w:rsid w:val="00422714"/>
    <w:rsid w:val="004547D2"/>
    <w:rsid w:val="004842B2"/>
    <w:rsid w:val="00493E24"/>
    <w:rsid w:val="004A2C8A"/>
    <w:rsid w:val="004B7B28"/>
    <w:rsid w:val="004D6CA8"/>
    <w:rsid w:val="004E5E4C"/>
    <w:rsid w:val="004E763D"/>
    <w:rsid w:val="005032CA"/>
    <w:rsid w:val="00573349"/>
    <w:rsid w:val="005A04C1"/>
    <w:rsid w:val="005B2CE2"/>
    <w:rsid w:val="005C6EC1"/>
    <w:rsid w:val="00615C41"/>
    <w:rsid w:val="0062202D"/>
    <w:rsid w:val="006300C7"/>
    <w:rsid w:val="00631C80"/>
    <w:rsid w:val="006B0479"/>
    <w:rsid w:val="006B7798"/>
    <w:rsid w:val="006D155E"/>
    <w:rsid w:val="006D5F0A"/>
    <w:rsid w:val="00701E9F"/>
    <w:rsid w:val="00725120"/>
    <w:rsid w:val="007263C8"/>
    <w:rsid w:val="00742F15"/>
    <w:rsid w:val="00743810"/>
    <w:rsid w:val="0075624C"/>
    <w:rsid w:val="00757B2B"/>
    <w:rsid w:val="00757DC1"/>
    <w:rsid w:val="00770D2B"/>
    <w:rsid w:val="00783B19"/>
    <w:rsid w:val="00790E03"/>
    <w:rsid w:val="00796CB7"/>
    <w:rsid w:val="007A45B6"/>
    <w:rsid w:val="007D05B7"/>
    <w:rsid w:val="007D05DD"/>
    <w:rsid w:val="0080543C"/>
    <w:rsid w:val="00840093"/>
    <w:rsid w:val="00853EE0"/>
    <w:rsid w:val="008544C8"/>
    <w:rsid w:val="008A73A7"/>
    <w:rsid w:val="008C24AA"/>
    <w:rsid w:val="008E6A3A"/>
    <w:rsid w:val="009049AE"/>
    <w:rsid w:val="009209E9"/>
    <w:rsid w:val="00934BFA"/>
    <w:rsid w:val="0094052D"/>
    <w:rsid w:val="00943D24"/>
    <w:rsid w:val="00982E5F"/>
    <w:rsid w:val="009914C8"/>
    <w:rsid w:val="009A124B"/>
    <w:rsid w:val="009B07A9"/>
    <w:rsid w:val="009C2438"/>
    <w:rsid w:val="009F398E"/>
    <w:rsid w:val="009F62A2"/>
    <w:rsid w:val="00A05203"/>
    <w:rsid w:val="00A215F4"/>
    <w:rsid w:val="00A54CA6"/>
    <w:rsid w:val="00A671A8"/>
    <w:rsid w:val="00A7500B"/>
    <w:rsid w:val="00A81A5D"/>
    <w:rsid w:val="00A83E5E"/>
    <w:rsid w:val="00A83FC9"/>
    <w:rsid w:val="00AA42D4"/>
    <w:rsid w:val="00AB2643"/>
    <w:rsid w:val="00AD495E"/>
    <w:rsid w:val="00AD65D9"/>
    <w:rsid w:val="00AE0A99"/>
    <w:rsid w:val="00AE597C"/>
    <w:rsid w:val="00AF6262"/>
    <w:rsid w:val="00B45913"/>
    <w:rsid w:val="00B4669D"/>
    <w:rsid w:val="00B545F0"/>
    <w:rsid w:val="00B76004"/>
    <w:rsid w:val="00B823DA"/>
    <w:rsid w:val="00B956C9"/>
    <w:rsid w:val="00B96F7F"/>
    <w:rsid w:val="00BB0EA8"/>
    <w:rsid w:val="00BB2BDD"/>
    <w:rsid w:val="00BB6D63"/>
    <w:rsid w:val="00BE0EAE"/>
    <w:rsid w:val="00C131A3"/>
    <w:rsid w:val="00C152CE"/>
    <w:rsid w:val="00C340CC"/>
    <w:rsid w:val="00C41693"/>
    <w:rsid w:val="00C8601A"/>
    <w:rsid w:val="00C90EDA"/>
    <w:rsid w:val="00C933B5"/>
    <w:rsid w:val="00CA7F68"/>
    <w:rsid w:val="00CE222C"/>
    <w:rsid w:val="00CE6A04"/>
    <w:rsid w:val="00CF2A71"/>
    <w:rsid w:val="00D50757"/>
    <w:rsid w:val="00D66554"/>
    <w:rsid w:val="00D714BC"/>
    <w:rsid w:val="00D74482"/>
    <w:rsid w:val="00D83EEE"/>
    <w:rsid w:val="00D92AE3"/>
    <w:rsid w:val="00D977F7"/>
    <w:rsid w:val="00DA1C47"/>
    <w:rsid w:val="00DA6828"/>
    <w:rsid w:val="00DB2052"/>
    <w:rsid w:val="00DB3998"/>
    <w:rsid w:val="00DC20BE"/>
    <w:rsid w:val="00DE271A"/>
    <w:rsid w:val="00DF5D03"/>
    <w:rsid w:val="00DF7151"/>
    <w:rsid w:val="00E00096"/>
    <w:rsid w:val="00E1653A"/>
    <w:rsid w:val="00E60D5F"/>
    <w:rsid w:val="00E72CC5"/>
    <w:rsid w:val="00E82784"/>
    <w:rsid w:val="00E836E2"/>
    <w:rsid w:val="00E86609"/>
    <w:rsid w:val="00EA0B32"/>
    <w:rsid w:val="00EB1144"/>
    <w:rsid w:val="00EC3AB0"/>
    <w:rsid w:val="00EE6173"/>
    <w:rsid w:val="00F00372"/>
    <w:rsid w:val="00F109A5"/>
    <w:rsid w:val="00F13251"/>
    <w:rsid w:val="00F46819"/>
    <w:rsid w:val="00F6436B"/>
    <w:rsid w:val="00F8721C"/>
    <w:rsid w:val="00F9379B"/>
    <w:rsid w:val="00FE3E2A"/>
    <w:rsid w:val="00FE3F2B"/>
    <w:rsid w:val="00FF2058"/>
    <w:rsid w:val="35A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2023-01-19T13:10:00Z</cp:lastPrinted>
  <dcterms:created xsi:type="dcterms:W3CDTF">2023-01-10T14:07:00Z</dcterms:created>
  <dcterms:modified xsi:type="dcterms:W3CDTF">2023-01-19T13:11:00Z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6D057FBBAD8C43BDA1EAFEE7352B4D54</vt:lpwstr>
  </property>
</Properties>
</file>